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12" w:rsidRPr="001E5912" w:rsidRDefault="001E5912" w:rsidP="001E5912">
      <w:pPr>
        <w:pStyle w:val="big-header"/>
        <w:bidi/>
        <w:spacing w:before="440" w:beforeAutospacing="0" w:after="120" w:afterAutospacing="0"/>
        <w:ind w:right="1134"/>
        <w:jc w:val="center"/>
        <w:rPr>
          <w:rFonts w:ascii="David" w:hAnsi="David" w:cs="David"/>
          <w:color w:val="000000"/>
          <w:sz w:val="20"/>
          <w:szCs w:val="20"/>
        </w:rPr>
      </w:pPr>
      <w:bookmarkStart w:id="0" w:name="_GoBack"/>
      <w:r w:rsidRPr="001E5912">
        <w:rPr>
          <w:rFonts w:ascii="David" w:hAnsi="David" w:cs="David"/>
          <w:color w:val="000000"/>
          <w:sz w:val="32"/>
          <w:szCs w:val="32"/>
          <w:rtl/>
        </w:rPr>
        <w:t>תקנות רישוי עסקים (התקן מד-רעש באולם שמחות ובגן אירועים), </w:t>
      </w:r>
      <w:r w:rsidRPr="001E5912">
        <w:rPr>
          <w:rFonts w:ascii="David" w:hAnsi="David" w:cs="David"/>
          <w:color w:val="000000"/>
          <w:sz w:val="32"/>
          <w:szCs w:val="32"/>
          <w:rtl/>
        </w:rPr>
        <w:br/>
        <w:t>תשס"ו-2006</w:t>
      </w:r>
      <w:bookmarkStart w:id="1" w:name="_ftnref1"/>
      <w:bookmarkEnd w:id="0"/>
      <w:r w:rsidRPr="001E5912">
        <w:rPr>
          <w:rFonts w:ascii="David" w:hAnsi="David" w:cs="David"/>
          <w:color w:val="000000"/>
          <w:sz w:val="20"/>
          <w:szCs w:val="20"/>
          <w:rtl/>
        </w:rPr>
        <w:fldChar w:fldCharType="begin"/>
      </w:r>
      <w:r w:rsidRPr="001E5912">
        <w:rPr>
          <w:rFonts w:ascii="David" w:hAnsi="David" w:cs="David"/>
          <w:color w:val="000000"/>
          <w:sz w:val="20"/>
          <w:szCs w:val="20"/>
          <w:rtl/>
        </w:rPr>
        <w:instrText xml:space="preserve"> </w:instrText>
      </w:r>
      <w:r w:rsidRPr="001E5912">
        <w:rPr>
          <w:rFonts w:ascii="David" w:hAnsi="David" w:cs="David"/>
          <w:color w:val="000000"/>
          <w:sz w:val="20"/>
          <w:szCs w:val="20"/>
        </w:rPr>
        <w:instrText>HYPERLINK "https://www.nevo.co.il/law_html/law01/999_659.htm" \l "_ftn1" \o</w:instrText>
      </w:r>
      <w:r w:rsidRPr="001E5912">
        <w:rPr>
          <w:rFonts w:ascii="David" w:hAnsi="David" w:cs="David"/>
          <w:color w:val="000000"/>
          <w:sz w:val="20"/>
          <w:szCs w:val="20"/>
          <w:rtl/>
        </w:rPr>
        <w:instrText xml:space="preserve"> "" </w:instrText>
      </w:r>
      <w:r w:rsidRPr="001E5912">
        <w:rPr>
          <w:rFonts w:ascii="David" w:hAnsi="David" w:cs="David"/>
          <w:color w:val="000000"/>
          <w:sz w:val="20"/>
          <w:szCs w:val="20"/>
          <w:rtl/>
        </w:rPr>
        <w:fldChar w:fldCharType="separate"/>
      </w:r>
      <w:r w:rsidRPr="001E5912">
        <w:rPr>
          <w:rStyle w:val="default"/>
          <w:rFonts w:ascii="David" w:hAnsi="David" w:cs="David"/>
          <w:color w:val="800080"/>
          <w:sz w:val="22"/>
          <w:szCs w:val="22"/>
          <w:u w:val="single"/>
          <w:rtl/>
        </w:rPr>
        <w:t>*</w:t>
      </w:r>
      <w:r w:rsidRPr="001E5912">
        <w:rPr>
          <w:rFonts w:ascii="David" w:hAnsi="David" w:cs="David"/>
          <w:color w:val="000000"/>
          <w:sz w:val="20"/>
          <w:szCs w:val="20"/>
          <w:rtl/>
        </w:rPr>
        <w:fldChar w:fldCharType="end"/>
      </w:r>
      <w:bookmarkEnd w:id="1"/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בתוקף סמכותי לפי סעיף 2ו לחוק רישוי עסקים, התשכ"ח-1968 (להלן – החוק), בהתייעצות עם שר הבריאות, ובאישור ועדת הפנים ואיכות הסביבה של הכנסת, אני מתקין תקנות אלה: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rPr>
          <w:rFonts w:ascii="David" w:hAnsi="David" w:cs="David"/>
          <w:color w:val="000000"/>
          <w:sz w:val="20"/>
          <w:szCs w:val="20"/>
          <w:rtl/>
        </w:rPr>
      </w:pPr>
      <w:bookmarkStart w:id="2" w:name="Seif0"/>
      <w:bookmarkEnd w:id="2"/>
      <w:r w:rsidRPr="001E5912">
        <w:rPr>
          <w:rStyle w:val="big-number"/>
          <w:rFonts w:ascii="David" w:hAnsi="David" w:cs="David"/>
          <w:b/>
          <w:bCs/>
          <w:color w:val="008000"/>
          <w:sz w:val="27"/>
          <w:szCs w:val="27"/>
          <w:rtl/>
        </w:rPr>
        <w:t>הגדרות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big-number"/>
          <w:rFonts w:ascii="David" w:hAnsi="David" w:cs="David"/>
          <w:color w:val="000000"/>
          <w:sz w:val="32"/>
          <w:szCs w:val="32"/>
          <w:rtl/>
        </w:rPr>
        <w:t>1.    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בתקנות אלה –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"אולם שמחות" או "גן אירועים" – עסק טעון רישוי כאולם שמחות או כגן אירועים, לפי פרט 7.9 בצו רישוי עסקים (עסקים טעוני רישוי), התשנ"ה-1995;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"התקן מד-רעש" – מערכת המורכבת לפחות מהרכיבים האלה: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1021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(1)   מד-רעש, כולל מיקרופון;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1021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(2)   מפסיק זרם הולכת חשמל המחובר למערכת הגברת הקול;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1021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(3)   נורית התרעה;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"התרעה" – איתות של נורית מהבהבת, המותקנת במקום גלוי ונראה לעיני הקהל ומפעיל מערכת ההגברה;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"מד-רעש" – מכשיר למדידת רעש כמשמעותו בתקנות למניעת מפגעים (רעש בלתי סביר), התש"ן-1990 (להלן – תקנות הרעש);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"מפלס הרעש" – עוצמת רעש הנקבעת על ידי מדידה "</w:t>
      </w:r>
      <w:proofErr w:type="spellStart"/>
      <w:r w:rsidRPr="001E5912">
        <w:rPr>
          <w:rStyle w:val="default"/>
          <w:rFonts w:ascii="David" w:hAnsi="David" w:cs="David"/>
          <w:color w:val="000000"/>
          <w:sz w:val="20"/>
          <w:szCs w:val="20"/>
        </w:rPr>
        <w:t>LAeq</w:t>
      </w:r>
      <w:proofErr w:type="spellEnd"/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" ב-"</w:t>
      </w:r>
      <w:r w:rsidRPr="001E5912">
        <w:rPr>
          <w:rStyle w:val="default"/>
          <w:rFonts w:ascii="David" w:hAnsi="David" w:cs="David"/>
          <w:color w:val="000000"/>
          <w:sz w:val="20"/>
          <w:szCs w:val="20"/>
        </w:rPr>
        <w:t>dB(A)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", במצב מדידה "איטי" בסקלה "</w:t>
      </w:r>
      <w:r w:rsidRPr="001E5912">
        <w:rPr>
          <w:rStyle w:val="default"/>
          <w:rFonts w:ascii="David" w:hAnsi="David" w:cs="David"/>
          <w:color w:val="000000"/>
          <w:sz w:val="20"/>
          <w:szCs w:val="20"/>
        </w:rPr>
        <w:t>A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", כמשמעותם והגדרתם בתקנות הרעש.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rPr>
          <w:rFonts w:ascii="David" w:hAnsi="David" w:cs="David"/>
          <w:color w:val="000000"/>
          <w:sz w:val="20"/>
          <w:szCs w:val="20"/>
          <w:rtl/>
        </w:rPr>
      </w:pPr>
      <w:bookmarkStart w:id="3" w:name="Seif1"/>
      <w:bookmarkEnd w:id="3"/>
      <w:r w:rsidRPr="001E5912">
        <w:rPr>
          <w:rStyle w:val="big-number"/>
          <w:rFonts w:ascii="David" w:hAnsi="David" w:cs="David"/>
          <w:b/>
          <w:bCs/>
          <w:color w:val="008000"/>
          <w:sz w:val="27"/>
          <w:szCs w:val="27"/>
          <w:rtl/>
        </w:rPr>
        <w:t>התקן מד-רעש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big-number"/>
          <w:rFonts w:ascii="David" w:hAnsi="David" w:cs="David"/>
          <w:color w:val="000000"/>
          <w:sz w:val="32"/>
          <w:szCs w:val="32"/>
          <w:rtl/>
        </w:rPr>
        <w:t>2.    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 xml:space="preserve">(א)  באולם שמחות ובגן אירועים יותקן, במקום קבוע ונגיש אך ורק לבעל רישיון העסק של האולם או הגן, לפי </w:t>
      </w:r>
      <w:proofErr w:type="spellStart"/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הענין</w:t>
      </w:r>
      <w:proofErr w:type="spellEnd"/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, או למי שפועל מטעמו, התקן מד-רעש אשר המיקרופון שלו גלוי ולא מכוסה, ותלוי במקום הנמצא במרחק של לא יותר משלושה מטרים מעל מרכז רחבת הריקודים.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(ב)  התקן מד-הרעש יותקן ויופעל באופן שיגרום –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1021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(1)   לניתוק זרם החשמל למערכת הגברת הקול באולם השמחות או בגן האירועים, כאשר מפלס הרעש עולה, בכל מקום של ישיבת קהל, לאחר פרק זמן של 30 שניות התרעה, על (</w:t>
      </w:r>
      <w:proofErr w:type="spellStart"/>
      <w:r w:rsidRPr="001E5912">
        <w:rPr>
          <w:rStyle w:val="default"/>
          <w:rFonts w:ascii="David" w:hAnsi="David" w:cs="David"/>
          <w:color w:val="000000"/>
          <w:sz w:val="20"/>
          <w:szCs w:val="20"/>
        </w:rPr>
        <w:t>LAeq</w:t>
      </w:r>
      <w:proofErr w:type="spellEnd"/>
      <w:r w:rsidRPr="001E5912">
        <w:rPr>
          <w:rStyle w:val="default"/>
          <w:rFonts w:ascii="David" w:hAnsi="David" w:cs="David"/>
          <w:color w:val="000000"/>
          <w:sz w:val="20"/>
          <w:szCs w:val="20"/>
        </w:rPr>
        <w:t>=85dB(A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בממוצע ל-10 שניות;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1021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(2)   לחידוש, באופן אוטומטי לאחר 30 שניות, של זרם החשמל שנותק כאמור בפסקה (1).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(ג)   באולם השמחות או בגן האירועים יוצב, במקום קריא ונראה לעין, שלט שייאמר בו כי במקום הותקנה ומופעלת מערכת להגבלת עוצמת הרעש.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rPr>
          <w:rFonts w:ascii="David" w:hAnsi="David" w:cs="David"/>
          <w:color w:val="000000"/>
          <w:sz w:val="20"/>
          <w:szCs w:val="20"/>
          <w:rtl/>
        </w:rPr>
      </w:pPr>
      <w:bookmarkStart w:id="4" w:name="Seif2"/>
      <w:bookmarkEnd w:id="4"/>
      <w:r w:rsidRPr="001E5912">
        <w:rPr>
          <w:rStyle w:val="big-number"/>
          <w:rFonts w:ascii="David" w:hAnsi="David" w:cs="David"/>
          <w:b/>
          <w:bCs/>
          <w:color w:val="008000"/>
          <w:sz w:val="27"/>
          <w:szCs w:val="27"/>
          <w:rtl/>
        </w:rPr>
        <w:t>כיול וכיוון התקן מד-רעש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big-number"/>
          <w:rFonts w:ascii="David" w:hAnsi="David" w:cs="David"/>
          <w:color w:val="000000"/>
          <w:sz w:val="32"/>
          <w:szCs w:val="32"/>
          <w:rtl/>
        </w:rPr>
        <w:t>3.    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(א)  התקן מד-הרעש יהיה מכויל, בכל עת, בהתאם להוראות היצרן.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           (ב)  התקן מד-הרעש יהיה מכוון, בכל עת, באופן שיגרום להפסקת זרם החשמל במערכת ההגברה וחידושה, כאמור בתקנה 2(ב).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rPr>
          <w:rFonts w:ascii="David" w:hAnsi="David" w:cs="David"/>
          <w:color w:val="000000"/>
          <w:sz w:val="20"/>
          <w:szCs w:val="20"/>
          <w:rtl/>
        </w:rPr>
      </w:pPr>
      <w:bookmarkStart w:id="5" w:name="Seif3"/>
      <w:bookmarkEnd w:id="5"/>
      <w:r w:rsidRPr="001E5912">
        <w:rPr>
          <w:rStyle w:val="big-number"/>
          <w:rFonts w:ascii="David" w:hAnsi="David" w:cs="David"/>
          <w:b/>
          <w:bCs/>
          <w:color w:val="008000"/>
          <w:sz w:val="27"/>
          <w:szCs w:val="27"/>
          <w:rtl/>
        </w:rPr>
        <w:t>דיווח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big-number"/>
          <w:rFonts w:ascii="David" w:hAnsi="David" w:cs="David"/>
          <w:color w:val="000000"/>
          <w:sz w:val="32"/>
          <w:szCs w:val="32"/>
          <w:rtl/>
        </w:rPr>
        <w:lastRenderedPageBreak/>
        <w:t>4.    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בעל רישיון עסק של אולם שמחות או של גן אירועים, יגיש לרשות הרישוי עם הבקשה לרישיון עסק או לגבי עסק קיים – אחת לשנה או במועד אחר, על פי דרישתה, דוח טכני שיכלול –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624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(1)  </w:t>
      </w:r>
      <w:proofErr w:type="spellStart"/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תשריט</w:t>
      </w:r>
      <w:proofErr w:type="spellEnd"/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 xml:space="preserve"> של האולם עם ציון מיקום הרמקולים הקשורים למערכת ההגברה;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624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(2)  ציון קיום התקן מד-רעש ומיקומו, תוך ציון נפרד של מיקום המיקרופון ומיקום נורית ההתרעה;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624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(3)  פירוט מועדי ביצוע כיול מד-הרעש ותוצאותיו;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left="624"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(4)  המועדים והמקומות שבוצעו בהם מדידות רעש לצורך כיוון התקן מד-הרעש, ותוצאותיהן.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rPr>
          <w:rFonts w:ascii="David" w:hAnsi="David" w:cs="David"/>
          <w:color w:val="000000"/>
          <w:sz w:val="20"/>
          <w:szCs w:val="20"/>
          <w:rtl/>
        </w:rPr>
      </w:pPr>
      <w:bookmarkStart w:id="6" w:name="Seif4"/>
      <w:bookmarkEnd w:id="6"/>
      <w:r w:rsidRPr="001E5912">
        <w:rPr>
          <w:rStyle w:val="big-number"/>
          <w:rFonts w:ascii="David" w:hAnsi="David" w:cs="David"/>
          <w:b/>
          <w:bCs/>
          <w:color w:val="008000"/>
          <w:sz w:val="27"/>
          <w:szCs w:val="27"/>
          <w:rtl/>
        </w:rPr>
        <w:t>תחילה</w:t>
      </w:r>
    </w:p>
    <w:p w:rsidR="001E5912" w:rsidRPr="001E5912" w:rsidRDefault="001E5912" w:rsidP="001E5912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  <w:r w:rsidRPr="001E5912">
        <w:rPr>
          <w:rStyle w:val="big-number"/>
          <w:rFonts w:ascii="David" w:hAnsi="David" w:cs="David"/>
          <w:color w:val="000000"/>
          <w:sz w:val="32"/>
          <w:szCs w:val="32"/>
          <w:rtl/>
        </w:rPr>
        <w:t>5.    </w:t>
      </w:r>
      <w:r w:rsidRPr="001E5912">
        <w:rPr>
          <w:rStyle w:val="default"/>
          <w:rFonts w:ascii="David" w:hAnsi="David" w:cs="David"/>
          <w:color w:val="000000"/>
          <w:sz w:val="26"/>
          <w:szCs w:val="26"/>
          <w:rtl/>
        </w:rPr>
        <w:t>תחילתן של תקנות אלה שלושה חודשים מיום פרסומן.</w:t>
      </w:r>
    </w:p>
    <w:p w:rsidR="00A90924" w:rsidRDefault="00A90924"/>
    <w:sectPr w:rsidR="00A909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2"/>
    <w:rsid w:val="001E5912"/>
    <w:rsid w:val="00A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20995-9478-4599-918E-83D25722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-header">
    <w:name w:val="big-header"/>
    <w:basedOn w:val="a"/>
    <w:rsid w:val="001E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1E5912"/>
  </w:style>
  <w:style w:type="paragraph" w:customStyle="1" w:styleId="p00">
    <w:name w:val="p00"/>
    <w:basedOn w:val="a"/>
    <w:rsid w:val="001E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-number">
    <w:name w:val="big-number"/>
    <w:basedOn w:val="a0"/>
    <w:rsid w:val="001E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 Dagan</dc:creator>
  <cp:keywords/>
  <dc:description/>
  <cp:lastModifiedBy>Noy Dagan</cp:lastModifiedBy>
  <cp:revision>1</cp:revision>
  <dcterms:created xsi:type="dcterms:W3CDTF">2017-09-12T11:14:00Z</dcterms:created>
  <dcterms:modified xsi:type="dcterms:W3CDTF">2017-09-12T11:15:00Z</dcterms:modified>
</cp:coreProperties>
</file>